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7 - Memo buha fietsenstalling op zondagen open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21/11-maart/19:30/Bijlage-7-Memo-buha-fietsenstalling-op-zondagen-o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6 - Belangrijkste resultaten raadpleging door Binnenstadbedrijf ondernemers zondagopenstelling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255,34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21/11-maart/19:30/Bijlage-6-Belangrijkste-resultaten-raadpleging-door-Binnenstadbedrijf-ondernemers-zondagopenste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beeldvormende raad 11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215,86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21/11-maart/19:30/Agenda-beeldvormende-raad-11-maar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95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